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43" w:rsidRPr="007D34B6" w:rsidRDefault="000A5D7F" w:rsidP="00362527">
      <w:pPr>
        <w:jc w:val="both"/>
        <w:rPr>
          <w:sz w:val="24"/>
        </w:rPr>
      </w:pPr>
      <w:r w:rsidRPr="007D34B6">
        <w:rPr>
          <w:sz w:val="24"/>
        </w:rPr>
        <w:t>Per praticare il discernimento</w:t>
      </w:r>
    </w:p>
    <w:p w:rsidR="00673F12" w:rsidRPr="007D34B6" w:rsidRDefault="00673F12" w:rsidP="00362527">
      <w:pPr>
        <w:jc w:val="both"/>
        <w:rPr>
          <w:sz w:val="24"/>
        </w:rPr>
      </w:pPr>
      <w:r w:rsidRPr="007D34B6">
        <w:rPr>
          <w:sz w:val="24"/>
        </w:rPr>
        <w:t>Premessa</w:t>
      </w:r>
    </w:p>
    <w:p w:rsidR="000A5D7F" w:rsidRPr="007D34B6" w:rsidRDefault="000A5D7F" w:rsidP="00362527">
      <w:pPr>
        <w:jc w:val="both"/>
        <w:rPr>
          <w:sz w:val="24"/>
        </w:rPr>
      </w:pPr>
      <w:r w:rsidRPr="007D34B6">
        <w:rPr>
          <w:sz w:val="24"/>
        </w:rPr>
        <w:t xml:space="preserve">Il discernimento è un metodo e insieme uno stile che viene indicato nei testi di spiritualità, di pastorale cioè in ambito della cosiddetta teologia pratica, potremmo anche </w:t>
      </w:r>
      <w:r w:rsidR="00362527" w:rsidRPr="007D34B6">
        <w:rPr>
          <w:sz w:val="24"/>
        </w:rPr>
        <w:t xml:space="preserve">dire di una teologia “applicata”. </w:t>
      </w:r>
      <w:r w:rsidRPr="007D34B6">
        <w:rPr>
          <w:sz w:val="24"/>
        </w:rPr>
        <w:t>Corriamo</w:t>
      </w:r>
      <w:r w:rsidR="00362527" w:rsidRPr="007D34B6">
        <w:rPr>
          <w:sz w:val="24"/>
        </w:rPr>
        <w:t xml:space="preserve"> invece</w:t>
      </w:r>
      <w:r w:rsidRPr="007D34B6">
        <w:rPr>
          <w:sz w:val="24"/>
        </w:rPr>
        <w:t xml:space="preserve"> il rischio di farne un e</w:t>
      </w:r>
      <w:r w:rsidR="00673F12" w:rsidRPr="007D34B6">
        <w:rPr>
          <w:sz w:val="24"/>
        </w:rPr>
        <w:t>lemento di discussione teorico, pur se certamente il discernimento sottende una idea di realtà, di Chiesa entro cui assume rilevanza o per contro perde forza.</w:t>
      </w:r>
    </w:p>
    <w:p w:rsidR="00362527" w:rsidRPr="007D34B6" w:rsidRDefault="00673F12" w:rsidP="00362527">
      <w:pPr>
        <w:jc w:val="both"/>
        <w:rPr>
          <w:sz w:val="24"/>
        </w:rPr>
      </w:pPr>
      <w:r w:rsidRPr="007D34B6">
        <w:rPr>
          <w:sz w:val="24"/>
        </w:rPr>
        <w:t xml:space="preserve">I presupposti del discernimento come vorremmo trattarlo, cioè un metodo per edificare la Chiesa, popolo di Dio, prevedono una chiesa </w:t>
      </w:r>
      <w:proofErr w:type="spellStart"/>
      <w:r w:rsidRPr="007D34B6">
        <w:rPr>
          <w:sz w:val="24"/>
        </w:rPr>
        <w:t>comunionale</w:t>
      </w:r>
      <w:proofErr w:type="spellEnd"/>
      <w:r w:rsidRPr="007D34B6">
        <w:rPr>
          <w:sz w:val="24"/>
        </w:rPr>
        <w:t>, sinodale, costituita da un Popolo di</w:t>
      </w:r>
      <w:r w:rsidR="00362527" w:rsidRPr="007D34B6">
        <w:rPr>
          <w:sz w:val="24"/>
        </w:rPr>
        <w:t xml:space="preserve"> Dio abilitato a esercitare il d</w:t>
      </w:r>
      <w:r w:rsidRPr="007D34B6">
        <w:rPr>
          <w:sz w:val="24"/>
        </w:rPr>
        <w:t xml:space="preserve">ono della profezia in nome del </w:t>
      </w:r>
      <w:proofErr w:type="spellStart"/>
      <w:r w:rsidRPr="007D34B6">
        <w:rPr>
          <w:i/>
          <w:sz w:val="24"/>
        </w:rPr>
        <w:t>sensus</w:t>
      </w:r>
      <w:proofErr w:type="spellEnd"/>
      <w:r w:rsidRPr="007D34B6">
        <w:rPr>
          <w:i/>
          <w:sz w:val="24"/>
        </w:rPr>
        <w:t xml:space="preserve"> </w:t>
      </w:r>
      <w:proofErr w:type="spellStart"/>
      <w:r w:rsidRPr="007D34B6">
        <w:rPr>
          <w:i/>
          <w:sz w:val="24"/>
        </w:rPr>
        <w:t>fidei</w:t>
      </w:r>
      <w:proofErr w:type="spellEnd"/>
      <w:r w:rsidRPr="007D34B6">
        <w:rPr>
          <w:sz w:val="24"/>
        </w:rPr>
        <w:t xml:space="preserve">. </w:t>
      </w:r>
    </w:p>
    <w:p w:rsidR="00673F12" w:rsidRPr="007D34B6" w:rsidRDefault="00673F12" w:rsidP="00362527">
      <w:pPr>
        <w:jc w:val="both"/>
        <w:rPr>
          <w:sz w:val="24"/>
        </w:rPr>
      </w:pPr>
      <w:r w:rsidRPr="007D34B6">
        <w:rPr>
          <w:sz w:val="24"/>
        </w:rPr>
        <w:t xml:space="preserve">Non </w:t>
      </w:r>
      <w:r w:rsidR="0005236E">
        <w:rPr>
          <w:sz w:val="24"/>
        </w:rPr>
        <w:t xml:space="preserve">ogni visione di Chiesa prevede </w:t>
      </w:r>
      <w:r w:rsidRPr="007D34B6">
        <w:rPr>
          <w:sz w:val="24"/>
        </w:rPr>
        <w:t xml:space="preserve">nei fatti l’esercizio del discernimento. </w:t>
      </w:r>
    </w:p>
    <w:p w:rsidR="00673F12" w:rsidRPr="007D34B6" w:rsidRDefault="00673F12" w:rsidP="00362527">
      <w:pPr>
        <w:jc w:val="both"/>
        <w:rPr>
          <w:sz w:val="24"/>
        </w:rPr>
      </w:pPr>
      <w:r w:rsidRPr="007D34B6">
        <w:rPr>
          <w:sz w:val="24"/>
        </w:rPr>
        <w:t>Lasciamo sullo sfondo la trattazione teorica di tali presupposti, proviamo a inoltrarci nella pratica del discernimento per cogliere l’importanza delle idee chiave di cui si fa espressione.</w:t>
      </w:r>
    </w:p>
    <w:p w:rsidR="00673F12" w:rsidRPr="007D34B6" w:rsidRDefault="00673F12" w:rsidP="00362527">
      <w:pPr>
        <w:jc w:val="both"/>
        <w:rPr>
          <w:sz w:val="24"/>
        </w:rPr>
      </w:pPr>
      <w:r w:rsidRPr="007D34B6">
        <w:rPr>
          <w:sz w:val="24"/>
        </w:rPr>
        <w:t xml:space="preserve">Avete ascoltato la riflessione di Gronchi sul tema con riferimento al magistero di Papa Francesco e ritrovo sottolineature molto interessanti e utili per la vostra formazione. </w:t>
      </w:r>
    </w:p>
    <w:p w:rsidR="00673F12" w:rsidRPr="007D34B6" w:rsidRDefault="0005236E" w:rsidP="00362527">
      <w:pPr>
        <w:jc w:val="both"/>
        <w:rPr>
          <w:sz w:val="24"/>
        </w:rPr>
      </w:pPr>
      <w:r>
        <w:rPr>
          <w:sz w:val="24"/>
        </w:rPr>
        <w:t xml:space="preserve">Attingo per questa mia </w:t>
      </w:r>
      <w:r w:rsidR="00673F12" w:rsidRPr="007D34B6">
        <w:rPr>
          <w:sz w:val="24"/>
        </w:rPr>
        <w:t xml:space="preserve">riflessione a un testo di </w:t>
      </w:r>
      <w:proofErr w:type="gramStart"/>
      <w:r w:rsidR="00673F12" w:rsidRPr="007D34B6">
        <w:rPr>
          <w:sz w:val="24"/>
        </w:rPr>
        <w:t>G .Costa</w:t>
      </w:r>
      <w:proofErr w:type="gramEnd"/>
      <w:r w:rsidR="00673F12" w:rsidRPr="007D34B6">
        <w:rPr>
          <w:sz w:val="24"/>
        </w:rPr>
        <w:t xml:space="preserve"> il discernimento, ed San Paolo 2018 oltre a molteplici esperienze di Chiesa entro cui ritrovare elementi utili per noi oggi.</w:t>
      </w:r>
    </w:p>
    <w:p w:rsidR="00BA619C" w:rsidRPr="007D34B6" w:rsidRDefault="00673F12" w:rsidP="00362527">
      <w:pPr>
        <w:jc w:val="both"/>
        <w:rPr>
          <w:b/>
          <w:sz w:val="24"/>
        </w:rPr>
      </w:pPr>
      <w:r w:rsidRPr="007D34B6">
        <w:rPr>
          <w:b/>
          <w:sz w:val="24"/>
        </w:rPr>
        <w:t>La pratica del discernimento</w:t>
      </w:r>
    </w:p>
    <w:p w:rsidR="00673F12" w:rsidRPr="007D34B6" w:rsidRDefault="00673F12" w:rsidP="00362527">
      <w:pPr>
        <w:jc w:val="both"/>
        <w:rPr>
          <w:sz w:val="24"/>
        </w:rPr>
      </w:pPr>
      <w:r w:rsidRPr="007D34B6">
        <w:rPr>
          <w:sz w:val="24"/>
        </w:rPr>
        <w:t>Nella tradizione ignaziana si assume la categoria del discernimento con due livelli di applicazione diversa: il discernimento che tocca la coscienza per scelte personali, il discernimento comunitario.  Sono collegabili</w:t>
      </w:r>
      <w:r w:rsidR="00140B11" w:rsidRPr="007D34B6">
        <w:rPr>
          <w:sz w:val="24"/>
        </w:rPr>
        <w:t>,</w:t>
      </w:r>
      <w:r w:rsidRPr="007D34B6">
        <w:rPr>
          <w:sz w:val="24"/>
        </w:rPr>
        <w:t xml:space="preserve"> ma non sono sovrapponibili.</w:t>
      </w:r>
    </w:p>
    <w:p w:rsidR="00673F12" w:rsidRPr="007D34B6" w:rsidRDefault="004B7918" w:rsidP="00362527">
      <w:pPr>
        <w:jc w:val="both"/>
        <w:rPr>
          <w:sz w:val="24"/>
        </w:rPr>
      </w:pPr>
      <w:r>
        <w:rPr>
          <w:sz w:val="24"/>
        </w:rPr>
        <w:t xml:space="preserve">Il nostro ambito di lavoro </w:t>
      </w:r>
      <w:r w:rsidR="00673F12" w:rsidRPr="007D34B6">
        <w:rPr>
          <w:sz w:val="24"/>
        </w:rPr>
        <w:t>è il discernimento comunitario.</w:t>
      </w:r>
    </w:p>
    <w:p w:rsidR="00647A7C" w:rsidRPr="007D34B6" w:rsidRDefault="0093770F" w:rsidP="00362527">
      <w:pPr>
        <w:jc w:val="both"/>
        <w:rPr>
          <w:sz w:val="24"/>
        </w:rPr>
      </w:pPr>
      <w:r w:rsidRPr="007D34B6">
        <w:rPr>
          <w:sz w:val="24"/>
        </w:rPr>
        <w:t>Si</w:t>
      </w:r>
      <w:r w:rsidR="004B7918">
        <w:rPr>
          <w:sz w:val="24"/>
        </w:rPr>
        <w:t xml:space="preserve"> entra nel complesso e insieme </w:t>
      </w:r>
      <w:r w:rsidRPr="007D34B6">
        <w:rPr>
          <w:sz w:val="24"/>
        </w:rPr>
        <w:t>affascinante cammino volto a tenere insieme l’ispirazione (carisma, missione, …) e l’operatività concreta. Ciò chiede di tenere lo sguardo su tre fronti</w:t>
      </w:r>
      <w:r w:rsidR="00104C9B" w:rsidRPr="007D34B6">
        <w:rPr>
          <w:sz w:val="24"/>
        </w:rPr>
        <w:t xml:space="preserve"> (*)</w:t>
      </w:r>
      <w:r w:rsidRPr="007D34B6">
        <w:rPr>
          <w:sz w:val="24"/>
        </w:rPr>
        <w:t>: il primato di Dio, il contesto storico e la missione che caratterizza la Chiesa che è sempre “per”.</w:t>
      </w:r>
    </w:p>
    <w:p w:rsidR="0093770F" w:rsidRPr="007D34B6" w:rsidRDefault="0093770F" w:rsidP="00362527">
      <w:pPr>
        <w:jc w:val="both"/>
        <w:rPr>
          <w:sz w:val="24"/>
        </w:rPr>
      </w:pPr>
      <w:r w:rsidRPr="007D34B6">
        <w:rPr>
          <w:sz w:val="24"/>
        </w:rPr>
        <w:t>Non ogni percorso è un discernimento.</w:t>
      </w:r>
    </w:p>
    <w:p w:rsidR="0093770F" w:rsidRPr="007D34B6" w:rsidRDefault="0093770F" w:rsidP="00362527">
      <w:pPr>
        <w:jc w:val="both"/>
        <w:rPr>
          <w:sz w:val="24"/>
        </w:rPr>
      </w:pPr>
      <w:r w:rsidRPr="007D34B6">
        <w:rPr>
          <w:sz w:val="24"/>
        </w:rPr>
        <w:t>Non lo è una somma di pareri personali, un procedura tecnica, un brainstorming, una consultazione di esperti, un semplice gruppo di lavoro su una questione, né un processo che si conclude a deliberazione a maggioranza.</w:t>
      </w:r>
    </w:p>
    <w:p w:rsidR="0093770F" w:rsidRPr="007D34B6" w:rsidRDefault="0093770F" w:rsidP="00362527">
      <w:pPr>
        <w:jc w:val="both"/>
        <w:rPr>
          <w:sz w:val="24"/>
        </w:rPr>
      </w:pPr>
      <w:r w:rsidRPr="007D34B6">
        <w:rPr>
          <w:sz w:val="24"/>
        </w:rPr>
        <w:t>Il discernimento richiede che ci sia rico</w:t>
      </w:r>
      <w:r w:rsidR="004B7918">
        <w:rPr>
          <w:sz w:val="24"/>
        </w:rPr>
        <w:t xml:space="preserve">nosciuto un NOI ECCLESIALE, un </w:t>
      </w:r>
      <w:r w:rsidRPr="007D34B6">
        <w:rPr>
          <w:sz w:val="24"/>
        </w:rPr>
        <w:t>soggetto collettivo dotato di identità, in cui tutti trovano posto come membri. Esprime il desiderio di essere Popolo.</w:t>
      </w:r>
    </w:p>
    <w:p w:rsidR="0093770F" w:rsidRPr="007D34B6" w:rsidRDefault="0093770F" w:rsidP="00362527">
      <w:pPr>
        <w:jc w:val="both"/>
        <w:rPr>
          <w:sz w:val="24"/>
        </w:rPr>
      </w:pPr>
      <w:r w:rsidRPr="007D34B6">
        <w:rPr>
          <w:sz w:val="24"/>
        </w:rPr>
        <w:t xml:space="preserve">Si comprendono in questa dimensione </w:t>
      </w:r>
      <w:proofErr w:type="spellStart"/>
      <w:r w:rsidRPr="007D34B6">
        <w:rPr>
          <w:sz w:val="24"/>
        </w:rPr>
        <w:t>sovraindividuale</w:t>
      </w:r>
      <w:proofErr w:type="spellEnd"/>
      <w:r w:rsidRPr="007D34B6">
        <w:rPr>
          <w:sz w:val="24"/>
        </w:rPr>
        <w:t xml:space="preserve"> e articolata l’esigenza di dotarsi di strumenti e fasi specifiche:</w:t>
      </w:r>
    </w:p>
    <w:p w:rsidR="0093770F" w:rsidRPr="007D34B6" w:rsidRDefault="0093770F" w:rsidP="00362527">
      <w:pPr>
        <w:jc w:val="both"/>
        <w:rPr>
          <w:sz w:val="24"/>
        </w:rPr>
      </w:pPr>
      <w:proofErr w:type="gramStart"/>
      <w:r w:rsidRPr="007D34B6">
        <w:rPr>
          <w:sz w:val="24"/>
        </w:rPr>
        <w:t>il</w:t>
      </w:r>
      <w:proofErr w:type="gramEnd"/>
      <w:r w:rsidRPr="007D34B6">
        <w:rPr>
          <w:sz w:val="24"/>
        </w:rPr>
        <w:t xml:space="preserve"> documento preparatorio permette di avere a disposizione dati e domande</w:t>
      </w:r>
    </w:p>
    <w:p w:rsidR="0093770F" w:rsidRPr="007D34B6" w:rsidRDefault="0093770F" w:rsidP="00362527">
      <w:pPr>
        <w:jc w:val="both"/>
        <w:rPr>
          <w:sz w:val="24"/>
        </w:rPr>
      </w:pPr>
      <w:r w:rsidRPr="007D34B6">
        <w:rPr>
          <w:sz w:val="24"/>
        </w:rPr>
        <w:t>Segue una fase di ascolto che ciascuno esercita nelle tre direzioni indicate prima</w:t>
      </w:r>
      <w:r w:rsidR="00104C9B" w:rsidRPr="007D34B6">
        <w:rPr>
          <w:sz w:val="24"/>
        </w:rPr>
        <w:t xml:space="preserve"> (*)</w:t>
      </w:r>
    </w:p>
    <w:p w:rsidR="0093770F" w:rsidRPr="007D34B6" w:rsidRDefault="0093770F" w:rsidP="00362527">
      <w:pPr>
        <w:jc w:val="both"/>
        <w:rPr>
          <w:sz w:val="24"/>
        </w:rPr>
      </w:pPr>
      <w:r w:rsidRPr="007D34B6">
        <w:rPr>
          <w:sz w:val="24"/>
        </w:rPr>
        <w:t>Poi si ha l’ascolto tra i sinodali: ciascuno in un discernime</w:t>
      </w:r>
      <w:r w:rsidR="00CC00E3" w:rsidRPr="007D34B6">
        <w:rPr>
          <w:sz w:val="24"/>
        </w:rPr>
        <w:t>nto deve poter dire ciò</w:t>
      </w:r>
      <w:r w:rsidRPr="007D34B6">
        <w:rPr>
          <w:sz w:val="24"/>
        </w:rPr>
        <w:t xml:space="preserve"> che pensa in coscienza, nell’ascolto e nel rispetto reciproco</w:t>
      </w:r>
    </w:p>
    <w:p w:rsidR="0093770F" w:rsidRPr="007D34B6" w:rsidRDefault="0093770F" w:rsidP="00362527">
      <w:pPr>
        <w:jc w:val="both"/>
        <w:rPr>
          <w:sz w:val="24"/>
        </w:rPr>
      </w:pPr>
      <w:r w:rsidRPr="007D34B6">
        <w:rPr>
          <w:sz w:val="24"/>
        </w:rPr>
        <w:t>Le differenze non sono un problema</w:t>
      </w:r>
      <w:r w:rsidR="00140B11" w:rsidRPr="007D34B6">
        <w:rPr>
          <w:sz w:val="24"/>
        </w:rPr>
        <w:t>,</w:t>
      </w:r>
      <w:r w:rsidRPr="007D34B6">
        <w:rPr>
          <w:sz w:val="24"/>
        </w:rPr>
        <w:t xml:space="preserve"> m</w:t>
      </w:r>
      <w:r w:rsidR="00A62B74" w:rsidRPr="007D34B6">
        <w:rPr>
          <w:sz w:val="24"/>
        </w:rPr>
        <w:t>a un dato che può mettere in mot</w:t>
      </w:r>
      <w:r w:rsidRPr="007D34B6">
        <w:rPr>
          <w:sz w:val="24"/>
        </w:rPr>
        <w:t xml:space="preserve">o un percorso perché si giunga a una decisione condivisa. Se le dinamiche di gruppo vedono le persone troppo coinvolte è molto utile una figura di </w:t>
      </w:r>
      <w:r w:rsidRPr="007D34B6">
        <w:rPr>
          <w:sz w:val="24"/>
        </w:rPr>
        <w:lastRenderedPageBreak/>
        <w:t>accompagnatore in questo processo, fuori dalle decisioni ma attento ai processi che dovrebbero maturare in un discerni</w:t>
      </w:r>
      <w:r w:rsidR="00753105" w:rsidRPr="007D34B6">
        <w:rPr>
          <w:sz w:val="24"/>
        </w:rPr>
        <w:t>mento</w:t>
      </w:r>
      <w:r w:rsidR="00A62B74" w:rsidRPr="007D34B6">
        <w:rPr>
          <w:sz w:val="24"/>
        </w:rPr>
        <w:t xml:space="preserve"> f</w:t>
      </w:r>
      <w:r w:rsidRPr="007D34B6">
        <w:rPr>
          <w:sz w:val="24"/>
        </w:rPr>
        <w:t>ino a</w:t>
      </w:r>
      <w:r w:rsidR="00A62B74" w:rsidRPr="007D34B6">
        <w:rPr>
          <w:sz w:val="24"/>
        </w:rPr>
        <w:t xml:space="preserve"> giungere a</w:t>
      </w:r>
      <w:r w:rsidRPr="007D34B6">
        <w:rPr>
          <w:sz w:val="24"/>
        </w:rPr>
        <w:t xml:space="preserve"> deliberazioni che possono comporre ciò che rappresenta il punto comune, condivisibile, su cui si converge</w:t>
      </w:r>
      <w:r w:rsidR="00A62B74" w:rsidRPr="007D34B6">
        <w:rPr>
          <w:sz w:val="24"/>
        </w:rPr>
        <w:t>, f</w:t>
      </w:r>
      <w:r w:rsidR="00753105" w:rsidRPr="007D34B6">
        <w:rPr>
          <w:sz w:val="24"/>
        </w:rPr>
        <w:t>rutto dell’integrazione delle differenze.</w:t>
      </w:r>
    </w:p>
    <w:p w:rsidR="00753105" w:rsidRPr="007D34B6" w:rsidRDefault="00753105" w:rsidP="00362527">
      <w:pPr>
        <w:jc w:val="both"/>
        <w:rPr>
          <w:sz w:val="24"/>
        </w:rPr>
      </w:pPr>
      <w:r w:rsidRPr="007D34B6">
        <w:rPr>
          <w:sz w:val="24"/>
        </w:rPr>
        <w:t>In un contesto di discernimento comunitario è importante l’ascolto delle persone e l’ascolto del “clima” spirituale che accompagna e</w:t>
      </w:r>
      <w:r w:rsidR="00A62B74" w:rsidRPr="007D34B6">
        <w:rPr>
          <w:sz w:val="24"/>
        </w:rPr>
        <w:t xml:space="preserve"> che</w:t>
      </w:r>
      <w:r w:rsidRPr="007D34B6">
        <w:rPr>
          <w:sz w:val="24"/>
        </w:rPr>
        <w:t xml:space="preserve"> si genera e che può garantire nel tempo la compartecipa</w:t>
      </w:r>
      <w:r w:rsidR="00104C9B" w:rsidRPr="007D34B6">
        <w:rPr>
          <w:sz w:val="24"/>
        </w:rPr>
        <w:t>zione alle decisioni prese (è quel</w:t>
      </w:r>
      <w:r w:rsidRPr="007D34B6">
        <w:rPr>
          <w:sz w:val="24"/>
        </w:rPr>
        <w:t xml:space="preserve"> sentire ecclesiale, senza il quale si burocratizzano le pratiche).</w:t>
      </w:r>
    </w:p>
    <w:p w:rsidR="00753105" w:rsidRPr="007D34B6" w:rsidRDefault="00753105" w:rsidP="00362527">
      <w:pPr>
        <w:jc w:val="both"/>
        <w:rPr>
          <w:sz w:val="24"/>
        </w:rPr>
      </w:pPr>
      <w:r w:rsidRPr="007D34B6">
        <w:rPr>
          <w:sz w:val="24"/>
        </w:rPr>
        <w:t xml:space="preserve">Ciò che si oppone a tali passaggi sono le paure di far prevalere il metodo sulla sostanza, paure a volte fondate più sulla esigenza di controllo che su reali minacce. Ci può essere il timore di non fidarsi della provvidenza se ci si appella a consulenti, tecnici, se si fanno entrare nuove voci… </w:t>
      </w:r>
      <w:r w:rsidR="00A62B74" w:rsidRPr="007D34B6">
        <w:rPr>
          <w:sz w:val="24"/>
        </w:rPr>
        <w:t xml:space="preserve"> </w:t>
      </w:r>
      <w:r w:rsidRPr="007D34B6">
        <w:rPr>
          <w:sz w:val="24"/>
        </w:rPr>
        <w:t xml:space="preserve">L’acquisire pareri non è mai sostitutivo del processo deliberativo e della responsabilità di chi conduce (la </w:t>
      </w:r>
      <w:proofErr w:type="spellStart"/>
      <w:r w:rsidRPr="007D34B6">
        <w:rPr>
          <w:sz w:val="24"/>
        </w:rPr>
        <w:t>sinodalità</w:t>
      </w:r>
      <w:proofErr w:type="spellEnd"/>
      <w:r w:rsidRPr="007D34B6">
        <w:rPr>
          <w:sz w:val="24"/>
        </w:rPr>
        <w:t xml:space="preserve"> non coincide con un appaltare ad altri o a cedere </w:t>
      </w:r>
      <w:r w:rsidR="004B7918">
        <w:rPr>
          <w:sz w:val="24"/>
        </w:rPr>
        <w:t xml:space="preserve">a dinamiche </w:t>
      </w:r>
      <w:proofErr w:type="spellStart"/>
      <w:r w:rsidR="004B7918">
        <w:rPr>
          <w:sz w:val="24"/>
        </w:rPr>
        <w:t>democraticistiche</w:t>
      </w:r>
      <w:proofErr w:type="spellEnd"/>
      <w:r w:rsidR="004B7918">
        <w:rPr>
          <w:sz w:val="24"/>
        </w:rPr>
        <w:t xml:space="preserve"> o</w:t>
      </w:r>
      <w:r w:rsidRPr="007D34B6">
        <w:rPr>
          <w:sz w:val="24"/>
        </w:rPr>
        <w:t xml:space="preserve"> per contro autoritarie).</w:t>
      </w:r>
    </w:p>
    <w:p w:rsidR="00753105" w:rsidRPr="007D34B6" w:rsidRDefault="00753105" w:rsidP="00362527">
      <w:pPr>
        <w:jc w:val="both"/>
        <w:rPr>
          <w:sz w:val="24"/>
        </w:rPr>
      </w:pPr>
      <w:r w:rsidRPr="007D34B6">
        <w:rPr>
          <w:sz w:val="24"/>
        </w:rPr>
        <w:t>Nell’esercizio del discernimento da parte di una Chiesa che si pone come espressione del Popolo e a servizio di un popolo ampio sono da richiamare i 4 principi di EG tratti da un gove</w:t>
      </w:r>
      <w:r w:rsidR="001D2232" w:rsidRPr="007D34B6">
        <w:rPr>
          <w:sz w:val="24"/>
        </w:rPr>
        <w:t>r</w:t>
      </w:r>
      <w:r w:rsidRPr="007D34B6">
        <w:rPr>
          <w:sz w:val="24"/>
        </w:rPr>
        <w:t>natore di metà ‘800 di Buenos Aires e adattati da Papa Francesco tramite la sapienza ignaziana:</w:t>
      </w:r>
    </w:p>
    <w:p w:rsidR="00753105" w:rsidRPr="007D34B6" w:rsidRDefault="004B7918" w:rsidP="00362527">
      <w:pPr>
        <w:pStyle w:val="Paragrafoelenco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Il tempo è superiore allo spazio</w:t>
      </w:r>
      <w:r w:rsidR="001D2232" w:rsidRPr="007D34B6">
        <w:rPr>
          <w:sz w:val="24"/>
        </w:rPr>
        <w:t xml:space="preserve">: lo spazio è controllabile, avviare processi tramite il discernimento significa far prevalere un altro criterio dinamico </w:t>
      </w:r>
    </w:p>
    <w:p w:rsidR="00753105" w:rsidRPr="007D34B6" w:rsidRDefault="00753105" w:rsidP="00362527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7D34B6">
        <w:rPr>
          <w:sz w:val="24"/>
        </w:rPr>
        <w:t>L’unità è superiore al conflitto</w:t>
      </w:r>
      <w:r w:rsidR="001D2232" w:rsidRPr="007D34B6">
        <w:rPr>
          <w:sz w:val="24"/>
        </w:rPr>
        <w:t>: si ricompongono le parti non per ingenuità o meccanicamente o per logiche di maggioranz</w:t>
      </w:r>
      <w:r w:rsidR="004B7918">
        <w:rPr>
          <w:sz w:val="24"/>
        </w:rPr>
        <w:t xml:space="preserve">e, ma nel tempo necessario per </w:t>
      </w:r>
      <w:r w:rsidR="001D2232" w:rsidRPr="007D34B6">
        <w:rPr>
          <w:sz w:val="24"/>
        </w:rPr>
        <w:t>lasciar essere le ricchezze più vere di ogni posizione per giungere a un livello superiore ai punti di partenza</w:t>
      </w:r>
    </w:p>
    <w:p w:rsidR="00753105" w:rsidRPr="007D34B6" w:rsidRDefault="00753105" w:rsidP="00362527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7D34B6">
        <w:rPr>
          <w:sz w:val="24"/>
        </w:rPr>
        <w:t>Il Tutto è più della parte</w:t>
      </w:r>
      <w:r w:rsidR="001D2232" w:rsidRPr="007D34B6">
        <w:rPr>
          <w:sz w:val="24"/>
        </w:rPr>
        <w:t xml:space="preserve">: né omogenizzare, né frammentare – il modello è il poliedro, dove ogni sfaccettatura è importante, e nel caso manchi, </w:t>
      </w:r>
      <w:r w:rsidR="00A62B74" w:rsidRPr="007D34B6">
        <w:rPr>
          <w:sz w:val="24"/>
        </w:rPr>
        <w:t xml:space="preserve">è </w:t>
      </w:r>
      <w:r w:rsidR="001D2232" w:rsidRPr="007D34B6">
        <w:rPr>
          <w:sz w:val="24"/>
        </w:rPr>
        <w:t xml:space="preserve">segno di povertà. Non si tratta di essere chiesa al centro di un cerchio dove tutti i punti sono equidistanti ma di avere una Chiesa che sa fare posto anche ad altri, se portatori di semi di verità… </w:t>
      </w:r>
    </w:p>
    <w:p w:rsidR="00BA619C" w:rsidRPr="007D34B6" w:rsidRDefault="00753105" w:rsidP="00362527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7D34B6">
        <w:rPr>
          <w:sz w:val="24"/>
        </w:rPr>
        <w:t>La realtà è maggiore dell’idea</w:t>
      </w:r>
      <w:r w:rsidR="001D2232" w:rsidRPr="007D34B6">
        <w:rPr>
          <w:sz w:val="24"/>
        </w:rPr>
        <w:t>: è da intendere secondo il principio dell’incarnazione – si tratta di uscire da uno spazio vuoto, astratto e irrealistico, dove le tante ipotesi sembrano valere ugualmente e entrare in una comprensione della realtà che permetta di cogliere le differenze e agire sul reale secondo Dio</w:t>
      </w:r>
    </w:p>
    <w:p w:rsidR="00673F12" w:rsidRPr="007D34B6" w:rsidRDefault="00673F12" w:rsidP="00362527">
      <w:pPr>
        <w:jc w:val="both"/>
        <w:rPr>
          <w:b/>
          <w:sz w:val="24"/>
        </w:rPr>
      </w:pPr>
      <w:r w:rsidRPr="007D34B6">
        <w:rPr>
          <w:b/>
          <w:sz w:val="24"/>
        </w:rPr>
        <w:t>Alcune esperienze di discernimento</w:t>
      </w:r>
    </w:p>
    <w:p w:rsidR="00673F12" w:rsidRPr="007D34B6" w:rsidRDefault="00673F12" w:rsidP="00362527">
      <w:pPr>
        <w:jc w:val="both"/>
        <w:rPr>
          <w:sz w:val="24"/>
        </w:rPr>
      </w:pPr>
      <w:r w:rsidRPr="007D34B6">
        <w:rPr>
          <w:sz w:val="24"/>
        </w:rPr>
        <w:t xml:space="preserve">Partecipazione al sinodo minore di Milano (2018): </w:t>
      </w:r>
    </w:p>
    <w:p w:rsidR="00836A43" w:rsidRPr="007D34B6" w:rsidRDefault="00673F12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Livello diocesano: preparazione, organi di riferimento (assemblee sinodali e commissione di coordinamento</w:t>
      </w:r>
      <w:r w:rsidR="004B7918">
        <w:rPr>
          <w:sz w:val="24"/>
        </w:rPr>
        <w:t xml:space="preserve"> con i propri </w:t>
      </w:r>
      <w:r w:rsidR="00836A43" w:rsidRPr="007D34B6">
        <w:rPr>
          <w:sz w:val="24"/>
        </w:rPr>
        <w:t>membri nominati</w:t>
      </w:r>
      <w:r w:rsidRPr="007D34B6">
        <w:rPr>
          <w:sz w:val="24"/>
        </w:rPr>
        <w:t>)</w:t>
      </w:r>
      <w:r w:rsidR="00836A43" w:rsidRPr="007D34B6">
        <w:rPr>
          <w:sz w:val="24"/>
        </w:rPr>
        <w:t>; i tempi di lavoro dei diversi soggetti in un lavoro a navetta da uno all’altro (l’unità e superiore al conflitto).  Il coinvolgimento di popolo per l’ascolto (il tutto è superiore alla parte). Il prima e il dopo della promulgazione delle costit</w:t>
      </w:r>
      <w:r w:rsidR="004B7918">
        <w:rPr>
          <w:sz w:val="24"/>
        </w:rPr>
        <w:t xml:space="preserve">uzioni (curare i processi). Il </w:t>
      </w:r>
      <w:r w:rsidR="00836A43" w:rsidRPr="007D34B6">
        <w:rPr>
          <w:sz w:val="24"/>
        </w:rPr>
        <w:t>coraggio si stare con i piedi in terra al modo dell’incarnazione (la realtà supera l’idea).</w:t>
      </w:r>
    </w:p>
    <w:p w:rsidR="00836A43" w:rsidRPr="007D34B6" w:rsidRDefault="00836A43" w:rsidP="00362527">
      <w:pPr>
        <w:ind w:left="360"/>
        <w:jc w:val="both"/>
        <w:rPr>
          <w:b/>
          <w:i/>
          <w:sz w:val="24"/>
        </w:rPr>
      </w:pPr>
      <w:r w:rsidRPr="007D34B6">
        <w:rPr>
          <w:b/>
          <w:i/>
          <w:sz w:val="24"/>
        </w:rPr>
        <w:t>Il rischio dell’astrazione o della burocrazia</w:t>
      </w:r>
    </w:p>
    <w:p w:rsidR="00673F12" w:rsidRPr="007D34B6" w:rsidRDefault="00673F12" w:rsidP="00362527">
      <w:pPr>
        <w:jc w:val="both"/>
        <w:rPr>
          <w:sz w:val="24"/>
        </w:rPr>
      </w:pPr>
      <w:r w:rsidRPr="007D34B6">
        <w:rPr>
          <w:sz w:val="24"/>
        </w:rPr>
        <w:t>Partecipazione a diverse assemblee parrocchiali, diocesane e nazionali di Azione Cattolica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Forte unità di intenti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Agilità di un corpo che non è tutta la Chiesa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Fedeltà al carisma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Ricerca di vie avendo il senso del servizio alla Chiesa e all’uomo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Bellezza dell’esercizio democratico ed ecclesiale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Il ruolo dei preti assistenti</w:t>
      </w:r>
    </w:p>
    <w:p w:rsidR="00836A43" w:rsidRPr="007D34B6" w:rsidRDefault="00836A43" w:rsidP="00362527">
      <w:pPr>
        <w:jc w:val="both"/>
        <w:rPr>
          <w:b/>
          <w:i/>
          <w:sz w:val="24"/>
        </w:rPr>
      </w:pPr>
      <w:r w:rsidRPr="007D34B6">
        <w:rPr>
          <w:b/>
          <w:i/>
          <w:sz w:val="24"/>
        </w:rPr>
        <w:lastRenderedPageBreak/>
        <w:t xml:space="preserve">Il rischio di procedure </w:t>
      </w:r>
      <w:r w:rsidR="004B7918">
        <w:rPr>
          <w:b/>
          <w:i/>
          <w:sz w:val="24"/>
        </w:rPr>
        <w:t xml:space="preserve">e di mancanza di massa critica </w:t>
      </w:r>
      <w:bookmarkStart w:id="0" w:name="_GoBack"/>
      <w:bookmarkEnd w:id="0"/>
      <w:r w:rsidRPr="007D34B6">
        <w:rPr>
          <w:b/>
          <w:i/>
          <w:sz w:val="24"/>
        </w:rPr>
        <w:t>- il lavoro di un piccolo gregge nel piccolo gregge</w:t>
      </w:r>
    </w:p>
    <w:p w:rsidR="00673F12" w:rsidRPr="007D34B6" w:rsidRDefault="00673F12" w:rsidP="00362527">
      <w:pPr>
        <w:jc w:val="both"/>
        <w:rPr>
          <w:sz w:val="24"/>
        </w:rPr>
      </w:pPr>
      <w:r w:rsidRPr="007D34B6">
        <w:rPr>
          <w:sz w:val="24"/>
        </w:rPr>
        <w:t>Partecipazione al consiglio pastorale parrocchiale (per 17 anni) e diocesano, ora in veste di segretaria (da 17 anni quasi continuativamente con 4 diversi arcivescovi).</w:t>
      </w:r>
      <w:r w:rsidR="00836A43" w:rsidRPr="007D34B6">
        <w:rPr>
          <w:sz w:val="24"/>
        </w:rPr>
        <w:t xml:space="preserve">  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Descrizione dei passaggi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Il partecipare come modo per crescere e diventare corresponsabili (veramente portatori di doni)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La scoperta dell’essere parte di un corpo (il noi ecclesiale)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 xml:space="preserve">Stimarsi a vicenda e fidarsi dello Spirito (la </w:t>
      </w:r>
      <w:proofErr w:type="spellStart"/>
      <w:r w:rsidRPr="007D34B6">
        <w:rPr>
          <w:sz w:val="24"/>
        </w:rPr>
        <w:t>pluriformità</w:t>
      </w:r>
      <w:proofErr w:type="spellEnd"/>
      <w:r w:rsidRPr="007D34B6">
        <w:rPr>
          <w:sz w:val="24"/>
        </w:rPr>
        <w:t xml:space="preserve"> nell’unità)</w:t>
      </w:r>
    </w:p>
    <w:p w:rsidR="00836A43" w:rsidRPr="007D34B6" w:rsidRDefault="00836A43" w:rsidP="00362527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7D34B6">
        <w:rPr>
          <w:sz w:val="24"/>
        </w:rPr>
        <w:t>Avere a cuore ciò che dovrebbe succedere a tutti i livelli (non solo quello che dovrebbe fare il vescovo)</w:t>
      </w:r>
    </w:p>
    <w:p w:rsidR="00836A43" w:rsidRPr="007D34B6" w:rsidRDefault="00836A43" w:rsidP="00362527">
      <w:pPr>
        <w:jc w:val="both"/>
        <w:rPr>
          <w:b/>
          <w:i/>
          <w:sz w:val="24"/>
        </w:rPr>
      </w:pPr>
      <w:r w:rsidRPr="007D34B6">
        <w:rPr>
          <w:b/>
          <w:i/>
          <w:sz w:val="24"/>
        </w:rPr>
        <w:t>Il rischio del clericalismo</w:t>
      </w:r>
    </w:p>
    <w:p w:rsidR="00BA619C" w:rsidRPr="007D34B6" w:rsidRDefault="00BA619C" w:rsidP="00362527">
      <w:pPr>
        <w:jc w:val="both"/>
        <w:rPr>
          <w:b/>
          <w:sz w:val="24"/>
        </w:rPr>
      </w:pPr>
      <w:r w:rsidRPr="007D34B6">
        <w:rPr>
          <w:b/>
          <w:sz w:val="24"/>
        </w:rPr>
        <w:t xml:space="preserve">Condizioni </w:t>
      </w:r>
    </w:p>
    <w:p w:rsidR="00836A43" w:rsidRPr="007D34B6" w:rsidRDefault="00836A43" w:rsidP="00362527">
      <w:pPr>
        <w:jc w:val="both"/>
        <w:rPr>
          <w:sz w:val="24"/>
        </w:rPr>
      </w:pPr>
      <w:r w:rsidRPr="007D34B6">
        <w:rPr>
          <w:sz w:val="24"/>
        </w:rPr>
        <w:t>La decisività di chi ha ruoli di collegamento e di leadership (vescovo, segretari, presidenti, moderatori…) per guidare coinvolgendo (intelligenza emotiva, consapevolezza della complessità, senso del servizio)</w:t>
      </w:r>
    </w:p>
    <w:p w:rsidR="00836A43" w:rsidRPr="007D34B6" w:rsidRDefault="00836A43" w:rsidP="00362527">
      <w:pPr>
        <w:jc w:val="both"/>
        <w:rPr>
          <w:sz w:val="24"/>
        </w:rPr>
      </w:pPr>
      <w:r w:rsidRPr="007D34B6">
        <w:rPr>
          <w:sz w:val="24"/>
        </w:rPr>
        <w:t>Il rispetto dei tempi di chi è coinvolto</w:t>
      </w:r>
    </w:p>
    <w:p w:rsidR="00BA619C" w:rsidRPr="007D34B6" w:rsidRDefault="00BA619C" w:rsidP="00362527">
      <w:pPr>
        <w:jc w:val="both"/>
        <w:rPr>
          <w:sz w:val="24"/>
        </w:rPr>
      </w:pPr>
      <w:r w:rsidRPr="007D34B6">
        <w:rPr>
          <w:sz w:val="24"/>
        </w:rPr>
        <w:t>Avere disponibilità a prepararsi e avere strumenti accessibili e agili per farlo</w:t>
      </w:r>
    </w:p>
    <w:p w:rsidR="00BA619C" w:rsidRPr="007D34B6" w:rsidRDefault="00BA619C" w:rsidP="00362527">
      <w:pPr>
        <w:jc w:val="both"/>
        <w:rPr>
          <w:sz w:val="24"/>
        </w:rPr>
      </w:pPr>
      <w:r w:rsidRPr="007D34B6">
        <w:rPr>
          <w:sz w:val="24"/>
        </w:rPr>
        <w:t>Proporzionare il processo all’oggetto</w:t>
      </w:r>
    </w:p>
    <w:p w:rsidR="00A62B74" w:rsidRPr="007D34B6" w:rsidRDefault="00A62B74" w:rsidP="00362527">
      <w:pPr>
        <w:jc w:val="both"/>
        <w:rPr>
          <w:sz w:val="24"/>
        </w:rPr>
      </w:pPr>
      <w:r w:rsidRPr="007D34B6">
        <w:rPr>
          <w:sz w:val="24"/>
        </w:rPr>
        <w:t>Avere stima di tutti i soggetti coinvolti, nessuno mai è un mezzo per altro (rischio funzionalismo)</w:t>
      </w:r>
    </w:p>
    <w:p w:rsidR="00A62B74" w:rsidRPr="007D34B6" w:rsidRDefault="00A62B74" w:rsidP="00362527">
      <w:pPr>
        <w:jc w:val="both"/>
        <w:rPr>
          <w:sz w:val="24"/>
        </w:rPr>
      </w:pPr>
      <w:r w:rsidRPr="007D34B6">
        <w:rPr>
          <w:sz w:val="24"/>
        </w:rPr>
        <w:t xml:space="preserve">Affrontare con libertà di cuore le fasi fino a quella della verifica finale ad intra e ad extra (oggi si dice rendicontazione sociale) da cui ripartire per nuovi processi. </w:t>
      </w:r>
    </w:p>
    <w:p w:rsidR="00673F12" w:rsidRPr="007D34B6" w:rsidRDefault="00673F12" w:rsidP="00362527">
      <w:pPr>
        <w:jc w:val="both"/>
        <w:rPr>
          <w:sz w:val="24"/>
        </w:rPr>
      </w:pPr>
    </w:p>
    <w:p w:rsidR="00673F12" w:rsidRPr="007D34B6" w:rsidRDefault="00673F12" w:rsidP="00362527">
      <w:pPr>
        <w:jc w:val="both"/>
        <w:rPr>
          <w:sz w:val="24"/>
        </w:rPr>
      </w:pPr>
    </w:p>
    <w:p w:rsidR="00673F12" w:rsidRPr="007D34B6" w:rsidRDefault="00673F12" w:rsidP="00362527">
      <w:pPr>
        <w:jc w:val="both"/>
        <w:rPr>
          <w:sz w:val="24"/>
        </w:rPr>
      </w:pPr>
    </w:p>
    <w:p w:rsidR="000A5D7F" w:rsidRPr="007D34B6" w:rsidRDefault="000A5D7F" w:rsidP="00362527">
      <w:pPr>
        <w:jc w:val="both"/>
        <w:rPr>
          <w:sz w:val="24"/>
        </w:rPr>
      </w:pPr>
    </w:p>
    <w:sectPr w:rsidR="000A5D7F" w:rsidRPr="007D34B6" w:rsidSect="0078564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EF" w:rsidRDefault="00F307EF" w:rsidP="00362527">
      <w:pPr>
        <w:spacing w:after="0" w:line="240" w:lineRule="auto"/>
      </w:pPr>
      <w:r>
        <w:separator/>
      </w:r>
    </w:p>
  </w:endnote>
  <w:endnote w:type="continuationSeparator" w:id="0">
    <w:p w:rsidR="00F307EF" w:rsidRDefault="00F307EF" w:rsidP="0036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2329922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62527" w:rsidRDefault="00362527" w:rsidP="0093529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62527" w:rsidRDefault="00362527" w:rsidP="003625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659264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62527" w:rsidRDefault="00362527" w:rsidP="0093529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B7918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362527" w:rsidRDefault="00362527" w:rsidP="0036252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EF" w:rsidRDefault="00F307EF" w:rsidP="00362527">
      <w:pPr>
        <w:spacing w:after="0" w:line="240" w:lineRule="auto"/>
      </w:pPr>
      <w:r>
        <w:separator/>
      </w:r>
    </w:p>
  </w:footnote>
  <w:footnote w:type="continuationSeparator" w:id="0">
    <w:p w:rsidR="00F307EF" w:rsidRDefault="00F307EF" w:rsidP="0036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E4BEE"/>
    <w:multiLevelType w:val="hybridMultilevel"/>
    <w:tmpl w:val="1D58137A"/>
    <w:lvl w:ilvl="0" w:tplc="FBE07CA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0CEE"/>
    <w:multiLevelType w:val="hybridMultilevel"/>
    <w:tmpl w:val="F24836B4"/>
    <w:lvl w:ilvl="0" w:tplc="8B4207C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7F"/>
    <w:rsid w:val="0005236E"/>
    <w:rsid w:val="000A5D7F"/>
    <w:rsid w:val="00104C9B"/>
    <w:rsid w:val="00140B11"/>
    <w:rsid w:val="001D2232"/>
    <w:rsid w:val="002223BE"/>
    <w:rsid w:val="00362527"/>
    <w:rsid w:val="003E7F95"/>
    <w:rsid w:val="004141AF"/>
    <w:rsid w:val="004B7918"/>
    <w:rsid w:val="00647A7C"/>
    <w:rsid w:val="00673F12"/>
    <w:rsid w:val="00753105"/>
    <w:rsid w:val="00785644"/>
    <w:rsid w:val="007D34B6"/>
    <w:rsid w:val="00836A43"/>
    <w:rsid w:val="0093770F"/>
    <w:rsid w:val="00A62B74"/>
    <w:rsid w:val="00BA619C"/>
    <w:rsid w:val="00CC00E3"/>
    <w:rsid w:val="00EA468A"/>
    <w:rsid w:val="00F15A8E"/>
    <w:rsid w:val="00F3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026907D-3E3D-5C40-A820-3CAF97B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F95"/>
  </w:style>
  <w:style w:type="paragraph" w:styleId="Titolo1">
    <w:name w:val="heading 1"/>
    <w:basedOn w:val="Normale"/>
    <w:next w:val="Normale"/>
    <w:link w:val="Titolo1Carattere"/>
    <w:uiPriority w:val="9"/>
    <w:qFormat/>
    <w:rsid w:val="003E7F9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7F9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7F9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7F9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7F9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7F9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7F9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7F9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7F9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E7F9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3E7F95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3E7F95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E7F95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3E7F95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3E7F95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3E7F95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3E7F95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3E7F9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E7F95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7F9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link w:val="Titolo"/>
    <w:uiPriority w:val="10"/>
    <w:rsid w:val="003E7F9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7F95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ottotitoloCarattere">
    <w:name w:val="Sottotitolo Carattere"/>
    <w:link w:val="Sottotitolo"/>
    <w:uiPriority w:val="11"/>
    <w:rsid w:val="003E7F95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3E7F95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3E7F95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3E7F95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3E7F95"/>
  </w:style>
  <w:style w:type="paragraph" w:styleId="Paragrafoelenco">
    <w:name w:val="List Paragraph"/>
    <w:basedOn w:val="Normale"/>
    <w:uiPriority w:val="34"/>
    <w:qFormat/>
    <w:rsid w:val="003E7F9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E7F95"/>
    <w:rPr>
      <w:rFonts w:eastAsia="Times New Roman" w:cs="Times New Roman"/>
      <w:i/>
      <w:iCs/>
    </w:rPr>
  </w:style>
  <w:style w:type="character" w:customStyle="1" w:styleId="CitazioneCarattere">
    <w:name w:val="Citazione Carattere"/>
    <w:link w:val="Citazione"/>
    <w:uiPriority w:val="29"/>
    <w:rsid w:val="003E7F95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7F9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3E7F9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uiPriority w:val="19"/>
    <w:qFormat/>
    <w:rsid w:val="003E7F95"/>
    <w:rPr>
      <w:i/>
      <w:iCs/>
    </w:rPr>
  </w:style>
  <w:style w:type="character" w:styleId="Enfasiintensa">
    <w:name w:val="Intense Emphasis"/>
    <w:uiPriority w:val="21"/>
    <w:qFormat/>
    <w:rsid w:val="003E7F95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3E7F95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3E7F95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3E7F95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E7F95"/>
    <w:pPr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rsid w:val="00362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527"/>
  </w:style>
  <w:style w:type="character" w:styleId="Numeropagina">
    <w:name w:val="page number"/>
    <w:basedOn w:val="Carpredefinitoparagrafo"/>
    <w:uiPriority w:val="99"/>
    <w:semiHidden/>
    <w:unhideWhenUsed/>
    <w:rsid w:val="0036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SONCINI</dc:creator>
  <cp:keywords/>
  <dc:description/>
  <cp:lastModifiedBy>silvia</cp:lastModifiedBy>
  <cp:revision>8</cp:revision>
  <dcterms:created xsi:type="dcterms:W3CDTF">2018-09-16T09:42:00Z</dcterms:created>
  <dcterms:modified xsi:type="dcterms:W3CDTF">2018-09-21T06:18:00Z</dcterms:modified>
</cp:coreProperties>
</file>